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0" w:lineRule="auto"/>
        <w:ind w:left="-81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80" w:before="28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12121"/>
          <w:sz w:val="24"/>
          <w:szCs w:val="24"/>
          <w:rtl w:val="0"/>
        </w:rPr>
        <w:t xml:space="preserve"> Module 9.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Handout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1.0" w:type="dxa"/>
        <w:jc w:val="left"/>
        <w:tblInd w:w="48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7696"/>
        <w:tblGridChange w:id="0">
          <w:tblGrid>
            <w:gridCol w:w="525"/>
            <w:gridCol w:w="7696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Topics for creating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Discussion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6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7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8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9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0A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0B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0C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0D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0E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0F">
            <w:pPr>
              <w:spacing w:after="0" w:line="6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Modern technology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Studying abroad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Holidays 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media applications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Sports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Module 9.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Handout 2.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Mock Debate - Graphic Organizer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32"/>
          <w:szCs w:val="32"/>
          <w:rtl w:val="0"/>
        </w:rPr>
        <w:t xml:space="preserve">Topic: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Should schools require students to wear uniforms?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4560"/>
        <w:tblGridChange w:id="0">
          <w:tblGrid>
            <w:gridCol w:w="4560"/>
            <w:gridCol w:w="4560"/>
          </w:tblGrid>
        </w:tblGridChange>
      </w:tblGrid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Team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Team B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Opening Statement (Claim)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Opening Statement (Claim)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Reasons/Evidence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Counterclaim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Reasons/Evidence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Counterclaim/Refutation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Closing Statement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Closing Statement</w:t>
            </w:r>
          </w:p>
        </w:tc>
      </w:tr>
    </w:tbl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Module 9.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Handout 2.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Mock Debate - Graphic Organizer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32"/>
          <w:szCs w:val="32"/>
          <w:rtl w:val="0"/>
        </w:rPr>
        <w:t xml:space="preserve">Topic: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Should schools require students to wear uniforms?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50800</wp:posOffset>
                </wp:positionV>
                <wp:extent cx="6276975" cy="5981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7513" y="789150"/>
                          <a:ext cx="6276975" cy="5981700"/>
                          <a:chOff x="2207513" y="789150"/>
                          <a:chExt cx="6276975" cy="5981700"/>
                        </a:xfrm>
                      </wpg:grpSpPr>
                      <wpg:grpSp>
                        <wpg:cNvGrpSpPr/>
                        <wpg:grpSpPr>
                          <a:xfrm>
                            <a:off x="2207513" y="789150"/>
                            <a:ext cx="6276975" cy="5981700"/>
                            <a:chOff x="0" y="0"/>
                            <a:chExt cx="5943600" cy="5724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43600" cy="572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943600" cy="209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066925"/>
                              <a:ext cx="5943600" cy="365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50800</wp:posOffset>
                </wp:positionV>
                <wp:extent cx="6276975" cy="5981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598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Module 9.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Handout 3. Jigsaw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791.0" w:type="dxa"/>
        <w:tblLayout w:type="fixed"/>
        <w:tblLook w:val="0400"/>
      </w:tblPr>
      <w:tblGrid>
        <w:gridCol w:w="3119"/>
        <w:gridCol w:w="7230"/>
        <w:tblGridChange w:id="0">
          <w:tblGrid>
            <w:gridCol w:w="3119"/>
            <w:gridCol w:w="723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Articles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Key points from the articles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Navigating Discussions and Debates in the EFL Classroom</w:t>
              <w:br w:type="textWrapping"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Critiquing Questions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Bring it On: How to Get Students Fired Up about English with ESL Debates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Module 9.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Handout 4. Lesson Plan</w:t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Activity/Lesson Name:</w: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Grade level / Unit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Activity Description:</w:t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="240" w:lineRule="auto"/>
        <w:ind w:left="300" w:firstLine="0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The purpose of this activity is to…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300" w:firstLine="0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40" w:lineRule="auto"/>
        <w:ind w:left="300" w:firstLine="0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This activity will be effective for this lesson/unit because…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left="300" w:firstLine="0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spacing w:after="0" w:line="240" w:lineRule="auto"/>
        <w:ind w:left="300" w:firstLine="0"/>
        <w:rPr>
          <w:rFonts w:ascii="Arial" w:cs="Arial" w:eastAsia="Arial" w:hAnsi="Arial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Here are some steps to help you use this activity in your classroom…</w:t>
      </w:r>
    </w:p>
    <w:p w:rsidR="00000000" w:rsidDel="00000000" w:rsidP="00000000" w:rsidRDefault="00000000" w:rsidRPr="00000000" w14:paraId="000000BA">
      <w:pPr>
        <w:spacing w:after="0" w:line="240" w:lineRule="auto"/>
        <w:ind w:left="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left="180" w:firstLine="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BC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         Step 1:</w:t>
      </w:r>
    </w:p>
    <w:p w:rsidR="00000000" w:rsidDel="00000000" w:rsidP="00000000" w:rsidRDefault="00000000" w:rsidRPr="00000000" w14:paraId="000000BD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         Step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C4">
      <w:pPr>
        <w:spacing w:after="0" w:line="240" w:lineRule="auto"/>
        <w:ind w:left="18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ind w:left="180" w:firstLine="0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left="180" w:firstLine="0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b w:val="1"/>
          <w:color w:val="21212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            Step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a0"/>
    <w:rsid w:val="000669B2"/>
    <w:rPr>
      <w:rFonts w:ascii="Calibri" w:cs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 w:val="1"/>
    <w:rsid w:val="002D6ACA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AD56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BE19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BE192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FYsw3EB7g8funPoFo0Rcc18yA==">AMUW2mWtZhIjwssS0ILuj7c3igSPQjTPIG0brEobsPJhPG2Uhw7dQE8TXXnb9cbmnPORNpLhWARXWZ2YNeCRy10QtYNdGtFsIWlt7ehZbkGm0YXM024Qj3gvwyNr0kpqPjbu4BkUle5J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2022-01-11T12:44:00Z</dcterms:created>
  <dc:creator>Пользователь</dc:creator>
</cp:coreProperties>
</file>