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2A" w:rsidRPr="00652238" w:rsidRDefault="00652238" w:rsidP="00652238">
      <w:pPr>
        <w:rPr>
          <w:rFonts w:ascii="Calibri" w:eastAsia="Calibri" w:hAnsi="Calibri" w:cs="Calibri"/>
          <w:sz w:val="44"/>
          <w:szCs w:val="44"/>
        </w:rPr>
      </w:pPr>
      <w:r>
        <w:rPr>
          <w:rFonts w:ascii="Calibri" w:eastAsia="Calibri" w:hAnsi="Calibri" w:cs="Calibri"/>
          <w:b/>
          <w:color w:val="FF0000"/>
        </w:rPr>
        <w:t xml:space="preserve">                                        </w:t>
      </w:r>
      <w:r w:rsidR="00AB7C02" w:rsidRPr="00652238">
        <w:rPr>
          <w:rFonts w:ascii="Calibri" w:eastAsia="Calibri" w:hAnsi="Calibri" w:cs="Calibri"/>
          <w:b/>
          <w:sz w:val="44"/>
          <w:szCs w:val="44"/>
        </w:rPr>
        <w:t>Workshop Training Plan Template</w:t>
      </w:r>
    </w:p>
    <w:p w:rsidR="00652238" w:rsidRDefault="00652238">
      <w:pPr>
        <w:rPr>
          <w:rFonts w:ascii="Calibri" w:eastAsia="Calibri" w:hAnsi="Calibri" w:cs="Calibri"/>
          <w:b/>
        </w:rPr>
      </w:pPr>
    </w:p>
    <w:p w:rsidR="008F7C2A" w:rsidRDefault="00AB7C02">
      <w:pPr>
        <w:rPr>
          <w:rFonts w:ascii="Calibri" w:eastAsia="Calibri" w:hAnsi="Calibri" w:cs="Calibri"/>
          <w:b/>
        </w:rPr>
      </w:pPr>
      <w:r>
        <w:rPr>
          <w:rFonts w:ascii="Calibri" w:eastAsia="Calibri" w:hAnsi="Calibri" w:cs="Calibri"/>
          <w:b/>
        </w:rPr>
        <w:t xml:space="preserve">Workshop Title:  Module 2: </w:t>
      </w:r>
      <w:r>
        <w:rPr>
          <w:b/>
        </w:rPr>
        <w:t>Giving Clear Instructions</w:t>
      </w:r>
    </w:p>
    <w:p w:rsidR="008F7C2A" w:rsidRPr="00784076" w:rsidRDefault="00AB7C02" w:rsidP="00721F90">
      <w:pPr>
        <w:pStyle w:val="cdt4ke"/>
        <w:spacing w:before="180" w:beforeAutospacing="0" w:after="0" w:afterAutospacing="0"/>
        <w:rPr>
          <w:rFonts w:ascii="Calibri" w:eastAsia="Calibri" w:hAnsi="Calibri" w:cs="Calibri"/>
          <w:lang w:val="en-US"/>
        </w:rPr>
      </w:pPr>
      <w:r w:rsidRPr="00721F90">
        <w:rPr>
          <w:rFonts w:ascii="Calibri" w:eastAsia="Calibri" w:hAnsi="Calibri" w:cs="Calibri"/>
          <w:b/>
          <w:lang w:val="en-US"/>
        </w:rPr>
        <w:t>Workshop Description:</w:t>
      </w:r>
      <w:r w:rsidR="00652238" w:rsidRPr="00721F90">
        <w:rPr>
          <w:rFonts w:ascii="Calibri" w:eastAsia="Calibri" w:hAnsi="Calibri" w:cs="Calibri"/>
          <w:lang w:val="en-US"/>
        </w:rPr>
        <w:t xml:space="preserve"> _</w:t>
      </w:r>
      <w:r w:rsidR="00721F90" w:rsidRPr="00721F90">
        <w:rPr>
          <w:color w:val="000000"/>
          <w:lang w:val="en-US"/>
        </w:rPr>
        <w:t xml:space="preserve"> </w:t>
      </w:r>
      <w:r w:rsidR="00721F90" w:rsidRPr="00721F90">
        <w:rPr>
          <w:rFonts w:asciiTheme="majorHAnsi" w:hAnsiTheme="majorHAnsi" w:cs="Arial"/>
          <w:color w:val="000000"/>
          <w:sz w:val="22"/>
          <w:szCs w:val="22"/>
          <w:lang w:val="en-US"/>
        </w:rPr>
        <w:t>Too often, students are unable to effectively participate in learning activities in the language classrooms, not because they do not understand the content but because teachers do not provide clear instructions. Through this module, you will explore the challenges, purposes, and ways of giving clear instruction in your English classrooms. You will learn how to give clear instructions using English and engage students to participate in communicative learning tasks.</w:t>
      </w:r>
    </w:p>
    <w:p w:rsidR="008F7C2A" w:rsidRDefault="008F7C2A">
      <w:pPr>
        <w:rPr>
          <w:rFonts w:ascii="Calibri" w:eastAsia="Calibri" w:hAnsi="Calibri" w:cs="Calibri"/>
        </w:rPr>
      </w:pPr>
    </w:p>
    <w:tbl>
      <w:tblPr>
        <w:tblStyle w:val="a5"/>
        <w:tblW w:w="11025" w:type="dxa"/>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6150"/>
        <w:gridCol w:w="3150"/>
      </w:tblGrid>
      <w:tr w:rsidR="008F7C2A">
        <w:trPr>
          <w:trHeight w:val="605"/>
        </w:trPr>
        <w:tc>
          <w:tcPr>
            <w:tcW w:w="1725"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8F7C2A" w:rsidRDefault="00AB7C02">
            <w:pPr>
              <w:ind w:left="100"/>
              <w:jc w:val="center"/>
              <w:rPr>
                <w:rFonts w:ascii="Calibri" w:eastAsia="Calibri" w:hAnsi="Calibri" w:cs="Calibri"/>
                <w:b/>
              </w:rPr>
            </w:pPr>
            <w:r>
              <w:rPr>
                <w:rFonts w:ascii="Calibri" w:eastAsia="Calibri" w:hAnsi="Calibri" w:cs="Calibri"/>
                <w:b/>
              </w:rPr>
              <w:t>Nine Events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jc w:val="center"/>
            </w:pPr>
            <w:r>
              <w:t>Description of Instructional Event</w:t>
            </w:r>
          </w:p>
        </w:tc>
        <w:tc>
          <w:tcPr>
            <w:tcW w:w="315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8F7C2A" w:rsidRDefault="00AB7C02">
            <w:pPr>
              <w:ind w:left="100"/>
              <w:jc w:val="center"/>
              <w:rPr>
                <w:rFonts w:ascii="Calibri" w:eastAsia="Calibri" w:hAnsi="Calibri" w:cs="Calibri"/>
                <w:b/>
              </w:rPr>
            </w:pPr>
            <w:r>
              <w:rPr>
                <w:rFonts w:ascii="Calibri" w:eastAsia="Calibri" w:hAnsi="Calibri" w:cs="Calibri"/>
                <w:b/>
              </w:rPr>
              <w:t>PowerPoint Slides or Handouts</w:t>
            </w:r>
          </w:p>
        </w:tc>
      </w:tr>
      <w:tr w:rsidR="008F7C2A">
        <w:trPr>
          <w:trHeight w:val="1140"/>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1. Gain attention</w:t>
            </w: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Pr="00784076" w:rsidRDefault="00784076">
            <w:pPr>
              <w:ind w:left="100"/>
              <w:rPr>
                <w:rFonts w:ascii="Calibri" w:eastAsia="Calibri" w:hAnsi="Calibri" w:cs="Calibri"/>
                <w:lang w:val="en-US"/>
              </w:rPr>
            </w:pPr>
            <w:r>
              <w:rPr>
                <w:rFonts w:ascii="Calibri" w:eastAsia="Calibri" w:hAnsi="Calibri" w:cs="Calibri"/>
                <w:lang w:val="ru-RU"/>
              </w:rPr>
              <w:t xml:space="preserve">15-20 </w:t>
            </w:r>
            <w:r>
              <w:rPr>
                <w:rFonts w:ascii="Calibri" w:eastAsia="Calibri" w:hAnsi="Calibri" w:cs="Calibri"/>
                <w:lang w:val="en-US"/>
              </w:rPr>
              <w:t>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 xml:space="preserve"> Warm-</w:t>
            </w:r>
            <w:proofErr w:type="gramStart"/>
            <w:r>
              <w:rPr>
                <w:rFonts w:ascii="Calibri" w:eastAsia="Calibri" w:hAnsi="Calibri" w:cs="Calibri"/>
              </w:rPr>
              <w:t>up :</w:t>
            </w:r>
            <w:proofErr w:type="gramEnd"/>
            <w:r>
              <w:rPr>
                <w:rFonts w:ascii="Calibri" w:eastAsia="Calibri" w:hAnsi="Calibri" w:cs="Calibri"/>
              </w:rPr>
              <w:t xml:space="preserve"> Picture prompt. Teacher puts the picture of a waterfall on the screen and participants should make a story based on what they see. </w:t>
            </w:r>
          </w:p>
          <w:p w:rsidR="008F7C2A" w:rsidRDefault="00AB7C02">
            <w:pPr>
              <w:ind w:left="100"/>
              <w:rPr>
                <w:rFonts w:ascii="Calibri" w:eastAsia="Calibri" w:hAnsi="Calibri" w:cs="Calibri"/>
              </w:rPr>
            </w:pPr>
            <w:r>
              <w:rPr>
                <w:rFonts w:ascii="Calibri" w:eastAsia="Calibri" w:hAnsi="Calibri" w:cs="Calibri"/>
              </w:rPr>
              <w:t xml:space="preserve">Gain their attention with a quote: “Good directors give short and specific instructions to their </w:t>
            </w:r>
            <w:proofErr w:type="gramStart"/>
            <w:r>
              <w:rPr>
                <w:rFonts w:ascii="Calibri" w:eastAsia="Calibri" w:hAnsi="Calibri" w:cs="Calibri"/>
              </w:rPr>
              <w:t>actors”  (</w:t>
            </w:r>
            <w:proofErr w:type="gramEnd"/>
            <w:r>
              <w:rPr>
                <w:rFonts w:ascii="Calibri" w:eastAsia="Calibri" w:hAnsi="Calibri" w:cs="Calibri"/>
              </w:rPr>
              <w:t>Bill Hader)</w:t>
            </w:r>
          </w:p>
          <w:p w:rsidR="008F7C2A" w:rsidRDefault="00AB7C02">
            <w:pPr>
              <w:ind w:left="100"/>
              <w:rPr>
                <w:rFonts w:ascii="Calibri" w:eastAsia="Calibri" w:hAnsi="Calibri" w:cs="Calibri"/>
              </w:rPr>
            </w:pPr>
            <w:r>
              <w:rPr>
                <w:rFonts w:ascii="Calibri" w:eastAsia="Calibri" w:hAnsi="Calibri" w:cs="Calibri"/>
              </w:rPr>
              <w:t xml:space="preserve">Elicit participant responses about what the quote means. (to ensure that they fully comprehend what </w:t>
            </w:r>
            <w:r w:rsidR="00721F90">
              <w:rPr>
                <w:rFonts w:ascii="Calibri" w:eastAsia="Calibri" w:hAnsi="Calibri" w:cs="Calibri"/>
              </w:rPr>
              <w:t xml:space="preserve">they need to do to achieve in </w:t>
            </w:r>
            <w:proofErr w:type="spellStart"/>
            <w:r w:rsidR="00721F90">
              <w:rPr>
                <w:rFonts w:ascii="Calibri" w:eastAsia="Calibri" w:hAnsi="Calibri" w:cs="Calibri"/>
              </w:rPr>
              <w:t>i</w:t>
            </w:r>
            <w:proofErr w:type="spellEnd"/>
            <w:r>
              <w:rPr>
                <w:rFonts w:ascii="Calibri" w:eastAsia="Calibri" w:hAnsi="Calibri" w:cs="Calibri"/>
              </w:rPr>
              <w:t xml:space="preserve"> their classrooms)</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jc w:val="center"/>
              <w:rPr>
                <w:rFonts w:ascii="Calibri" w:eastAsia="Calibri" w:hAnsi="Calibri" w:cs="Calibri"/>
              </w:rPr>
            </w:pPr>
            <w:r>
              <w:rPr>
                <w:rFonts w:ascii="Calibri" w:eastAsia="Calibri" w:hAnsi="Calibri" w:cs="Calibri"/>
                <w:noProof/>
                <w:lang w:val="ru-RU"/>
              </w:rPr>
              <w:drawing>
                <wp:inline distT="114300" distB="114300" distL="114300" distR="114300">
                  <wp:extent cx="1119188" cy="145279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19188" cy="1452791"/>
                          </a:xfrm>
                          <a:prstGeom prst="rect">
                            <a:avLst/>
                          </a:prstGeom>
                          <a:ln/>
                        </pic:spPr>
                      </pic:pic>
                    </a:graphicData>
                  </a:graphic>
                </wp:inline>
              </w:drawing>
            </w:r>
          </w:p>
        </w:tc>
      </w:tr>
      <w:tr w:rsidR="008F7C2A">
        <w:trPr>
          <w:trHeight w:val="118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2. Inform learners of objectives</w:t>
            </w: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r>
              <w:rPr>
                <w:rFonts w:ascii="Calibri" w:eastAsia="Calibri" w:hAnsi="Calibri" w:cs="Calibri"/>
              </w:rPr>
              <w:t>5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Read through the objective (on PPT slide)</w:t>
            </w:r>
          </w:p>
          <w:p w:rsidR="008F7C2A" w:rsidRDefault="00AB7C02">
            <w:pPr>
              <w:numPr>
                <w:ilvl w:val="0"/>
                <w:numId w:val="3"/>
              </w:numPr>
              <w:ind w:left="283"/>
            </w:pPr>
            <w:r>
              <w:rPr>
                <w:rFonts w:ascii="Calibri" w:eastAsia="Calibri" w:hAnsi="Calibri" w:cs="Calibri"/>
              </w:rPr>
              <w:t xml:space="preserve"> </w:t>
            </w:r>
            <w:r>
              <w:t>describe the features of good teacher talk</w:t>
            </w:r>
          </w:p>
          <w:p w:rsidR="008F7C2A" w:rsidRDefault="00AB7C02">
            <w:pPr>
              <w:numPr>
                <w:ilvl w:val="0"/>
                <w:numId w:val="3"/>
              </w:numPr>
              <w:ind w:left="283"/>
            </w:pPr>
            <w:r>
              <w:t>use several modeling strategies</w:t>
            </w:r>
          </w:p>
          <w:p w:rsidR="008F7C2A" w:rsidRDefault="00AB7C02">
            <w:pPr>
              <w:numPr>
                <w:ilvl w:val="0"/>
                <w:numId w:val="3"/>
              </w:numPr>
              <w:ind w:left="283"/>
            </w:pPr>
            <w:r>
              <w:t>write and practice speaking effective teacher talk for your lessons</w:t>
            </w:r>
          </w:p>
          <w:p w:rsidR="008F7C2A" w:rsidRDefault="00AB7C02">
            <w:pPr>
              <w:numPr>
                <w:ilvl w:val="0"/>
                <w:numId w:val="3"/>
              </w:numPr>
              <w:ind w:left="283"/>
            </w:pPr>
            <w:r>
              <w:t>reflect on how to prepare a teacher talk and share a sample teacher talk using an activity</w:t>
            </w:r>
          </w:p>
          <w:p w:rsidR="008F7C2A" w:rsidRDefault="00AB7C02">
            <w:pPr>
              <w:numPr>
                <w:ilvl w:val="0"/>
                <w:numId w:val="3"/>
              </w:numPr>
              <w:ind w:left="283"/>
            </w:pPr>
            <w:r>
              <w:t>understand clear instruction is very important, understand step-by-step instruction is mandatory</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 xml:space="preserve">PPT slide </w:t>
            </w:r>
          </w:p>
          <w:p w:rsidR="008F7C2A" w:rsidRDefault="00AB7C02">
            <w:pPr>
              <w:ind w:left="100"/>
              <w:rPr>
                <w:rFonts w:ascii="Calibri" w:eastAsia="Calibri" w:hAnsi="Calibri" w:cs="Calibri"/>
              </w:rPr>
            </w:pPr>
            <w:r>
              <w:rPr>
                <w:rFonts w:ascii="Calibri" w:eastAsia="Calibri" w:hAnsi="Calibri" w:cs="Calibri"/>
                <w:noProof/>
                <w:lang w:val="ru-RU"/>
              </w:rPr>
              <w:drawing>
                <wp:inline distT="114300" distB="114300" distL="114300" distR="114300">
                  <wp:extent cx="1793409" cy="41809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93409" cy="418095"/>
                          </a:xfrm>
                          <a:prstGeom prst="rect">
                            <a:avLst/>
                          </a:prstGeom>
                          <a:ln/>
                        </pic:spPr>
                      </pic:pic>
                    </a:graphicData>
                  </a:graphic>
                </wp:inline>
              </w:drawing>
            </w:r>
          </w:p>
        </w:tc>
      </w:tr>
      <w:tr w:rsidR="008F7C2A">
        <w:trPr>
          <w:trHeight w:val="9898"/>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lastRenderedPageBreak/>
              <w:t>3. Stimulate recall of prior learning</w:t>
            </w: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r>
              <w:rPr>
                <w:rFonts w:ascii="Calibri" w:eastAsia="Calibri" w:hAnsi="Calibri" w:cs="Calibri"/>
              </w:rPr>
              <w:t>30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Times New Roman" w:eastAsia="Times New Roman" w:hAnsi="Times New Roman" w:cs="Times New Roman"/>
              </w:rPr>
            </w:pPr>
            <w:r>
              <w:rPr>
                <w:rFonts w:ascii="Calibri" w:eastAsia="Calibri" w:hAnsi="Calibri" w:cs="Calibri"/>
              </w:rPr>
              <w:t xml:space="preserve">  </w:t>
            </w:r>
            <w:r>
              <w:rPr>
                <w:rFonts w:ascii="Times New Roman" w:eastAsia="Times New Roman" w:hAnsi="Times New Roman" w:cs="Times New Roman"/>
              </w:rPr>
              <w:t>To start, divide the class in half and demonstrate to participants that they should form two concentric circles.</w:t>
            </w:r>
          </w:p>
          <w:p w:rsidR="008F7C2A" w:rsidRDefault="00AB7C02">
            <w:pPr>
              <w:numPr>
                <w:ilvl w:val="0"/>
                <w:numId w:val="2"/>
              </w:numPr>
              <w:shd w:val="clear" w:color="auto" w:fill="FFFFFF"/>
              <w:spacing w:line="354" w:lineRule="auto"/>
            </w:pPr>
            <w:r>
              <w:rPr>
                <w:rFonts w:ascii="Times New Roman" w:eastAsia="Times New Roman" w:hAnsi="Times New Roman" w:cs="Times New Roman"/>
              </w:rPr>
              <w:t>Each participant in the outside circle should face a student in the inside circle, thus forming a pair. Give each participant in the outside circle a fluency circle strip that you have prepared in advance. (If you have an odd number of participants, one participant can wait on the outside for one round. At the end of that round, that participant enters the outside circle and another participant comes out for one round, etc.)</w:t>
            </w:r>
          </w:p>
          <w:p w:rsidR="008F7C2A" w:rsidRDefault="00AB7C02">
            <w:pPr>
              <w:numPr>
                <w:ilvl w:val="0"/>
                <w:numId w:val="2"/>
              </w:numPr>
              <w:shd w:val="clear" w:color="auto" w:fill="FFFFFF"/>
              <w:spacing w:line="354" w:lineRule="auto"/>
            </w:pPr>
            <w:r>
              <w:rPr>
                <w:rFonts w:ascii="Times New Roman" w:eastAsia="Times New Roman" w:hAnsi="Times New Roman" w:cs="Times New Roman"/>
              </w:rPr>
              <w:t>When you tell them to start, the participants in the outside circle begin the task by asking the questions on their fluency circle strip one by one.</w:t>
            </w:r>
          </w:p>
          <w:p w:rsidR="008F7C2A" w:rsidRDefault="00AB7C02">
            <w:pPr>
              <w:numPr>
                <w:ilvl w:val="0"/>
                <w:numId w:val="2"/>
              </w:numPr>
              <w:shd w:val="clear" w:color="auto" w:fill="FFFFFF"/>
              <w:spacing w:line="354" w:lineRule="auto"/>
            </w:pPr>
            <w:r>
              <w:rPr>
                <w:rFonts w:ascii="Times New Roman" w:eastAsia="Times New Roman" w:hAnsi="Times New Roman" w:cs="Times New Roman"/>
              </w:rPr>
              <w:t>The participants in the inside circle respond and the pairs continue to talk until you tell them to stop.</w:t>
            </w:r>
          </w:p>
          <w:p w:rsidR="008F7C2A" w:rsidRDefault="00AB7C02">
            <w:pPr>
              <w:numPr>
                <w:ilvl w:val="0"/>
                <w:numId w:val="2"/>
              </w:numPr>
              <w:shd w:val="clear" w:color="auto" w:fill="FFFFFF"/>
              <w:spacing w:line="354" w:lineRule="auto"/>
            </w:pPr>
            <w:r>
              <w:rPr>
                <w:rFonts w:ascii="Times New Roman" w:eastAsia="Times New Roman" w:hAnsi="Times New Roman" w:cs="Times New Roman"/>
              </w:rPr>
              <w:t xml:space="preserve">When everyone has stopped talking, ask the participants in the outside circle to rotate one place, repeat the process and rotate again. After they have spoken with three partners, ask them to rotate again, switch roles, and begin again. </w:t>
            </w:r>
            <w:proofErr w:type="gramStart"/>
            <w:r>
              <w:rPr>
                <w:rFonts w:ascii="Times New Roman" w:eastAsia="Times New Roman" w:hAnsi="Times New Roman" w:cs="Times New Roman"/>
              </w:rPr>
              <w:t>Generally</w:t>
            </w:r>
            <w:proofErr w:type="gramEnd"/>
            <w:r>
              <w:rPr>
                <w:rFonts w:ascii="Times New Roman" w:eastAsia="Times New Roman" w:hAnsi="Times New Roman" w:cs="Times New Roman"/>
              </w:rPr>
              <w:t xml:space="preserve"> the participants in the outside circle will rotate three times and then the participants on the inside circle will rotate three times. However, if the content is difficult for your participants, you can ask them to continue for several more rounds.</w:t>
            </w:r>
          </w:p>
          <w:p w:rsidR="008F7C2A" w:rsidRDefault="00AB7C02">
            <w:pPr>
              <w:numPr>
                <w:ilvl w:val="0"/>
                <w:numId w:val="2"/>
              </w:numPr>
              <w:shd w:val="clear" w:color="auto" w:fill="FFFFFF"/>
              <w:spacing w:line="355" w:lineRule="auto"/>
              <w:rPr>
                <w:rFonts w:ascii="Times New Roman" w:eastAsia="Times New Roman" w:hAnsi="Times New Roman" w:cs="Times New Roman"/>
              </w:rPr>
            </w:pPr>
            <w:r>
              <w:rPr>
                <w:rFonts w:ascii="Times New Roman" w:eastAsia="Times New Roman" w:hAnsi="Times New Roman" w:cs="Times New Roman"/>
              </w:rPr>
              <w:t xml:space="preserve">Summarize the participants’ opinions on benefits of giving clear instructions. </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 xml:space="preserve">Question: </w:t>
            </w:r>
          </w:p>
          <w:p w:rsidR="008F7C2A" w:rsidRDefault="00AB7C02">
            <w:pPr>
              <w:ind w:left="100"/>
              <w:rPr>
                <w:rFonts w:ascii="Calibri" w:eastAsia="Calibri" w:hAnsi="Calibri" w:cs="Calibri"/>
              </w:rPr>
            </w:pPr>
            <w:r>
              <w:rPr>
                <w:rFonts w:ascii="Calibri" w:eastAsia="Calibri" w:hAnsi="Calibri" w:cs="Calibri"/>
              </w:rPr>
              <w:t xml:space="preserve">What are the instructions? When do we need them? </w:t>
            </w:r>
          </w:p>
          <w:p w:rsidR="008F7C2A" w:rsidRDefault="00AB7C02">
            <w:pPr>
              <w:ind w:left="100"/>
              <w:rPr>
                <w:rFonts w:ascii="Calibri" w:eastAsia="Calibri" w:hAnsi="Calibri" w:cs="Calibri"/>
              </w:rPr>
            </w:pPr>
            <w:r>
              <w:rPr>
                <w:rFonts w:ascii="Calibri" w:eastAsia="Calibri" w:hAnsi="Calibri" w:cs="Calibri"/>
              </w:rPr>
              <w:t xml:space="preserve">How do you give clear instructions to your learners? </w:t>
            </w:r>
          </w:p>
          <w:p w:rsidR="008F7C2A" w:rsidRDefault="008F7C2A">
            <w:pPr>
              <w:ind w:left="100"/>
              <w:rPr>
                <w:rFonts w:ascii="Calibri" w:eastAsia="Calibri" w:hAnsi="Calibri" w:cs="Calibri"/>
              </w:rPr>
            </w:pPr>
          </w:p>
        </w:tc>
      </w:tr>
      <w:tr w:rsidR="008F7C2A">
        <w:trPr>
          <w:trHeight w:val="118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4. Present the content</w:t>
            </w: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rsidP="00784076">
            <w:pPr>
              <w:rPr>
                <w:rFonts w:ascii="Calibri" w:eastAsia="Calibri" w:hAnsi="Calibri" w:cs="Calibri"/>
              </w:rPr>
            </w:pPr>
            <w:r>
              <w:rPr>
                <w:rFonts w:ascii="Calibri" w:eastAsia="Calibri" w:hAnsi="Calibri" w:cs="Calibri"/>
              </w:rPr>
              <w:t>15-20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 xml:space="preserve"> Demonstrate the videos from TETE:</w:t>
            </w:r>
          </w:p>
          <w:p w:rsidR="008F7C2A" w:rsidRDefault="00AB7C02">
            <w:pPr>
              <w:rPr>
                <w:color w:val="226E93"/>
              </w:rPr>
            </w:pPr>
            <w:r>
              <w:rPr>
                <w:color w:val="226E93"/>
              </w:rPr>
              <w:t xml:space="preserve">Video 1. Giving Clear Instructions for Forming Groups. </w:t>
            </w:r>
            <w:r>
              <w:rPr>
                <w:rFonts w:ascii="Calibri" w:eastAsia="Calibri" w:hAnsi="Calibri" w:cs="Calibri"/>
              </w:rPr>
              <w:t xml:space="preserve">After watching Video 1 check the participants understanding through Thumbs up/Thumbs down activity </w:t>
            </w:r>
          </w:p>
          <w:p w:rsidR="008F7C2A" w:rsidRDefault="00AB7C02">
            <w:pPr>
              <w:rPr>
                <w:color w:val="226E93"/>
              </w:rPr>
            </w:pPr>
            <w:r>
              <w:rPr>
                <w:color w:val="226E93"/>
              </w:rPr>
              <w:t>Video 2. Teacher Talk for Managing Activities</w:t>
            </w:r>
          </w:p>
          <w:p w:rsidR="008F7C2A" w:rsidRDefault="00AB7C02">
            <w:pPr>
              <w:ind w:left="100"/>
              <w:rPr>
                <w:rFonts w:ascii="Calibri" w:eastAsia="Calibri" w:hAnsi="Calibri" w:cs="Calibri"/>
              </w:rPr>
            </w:pPr>
            <w:r>
              <w:rPr>
                <w:rFonts w:ascii="Calibri" w:eastAsia="Calibri" w:hAnsi="Calibri" w:cs="Calibri"/>
              </w:rPr>
              <w:t>After watching Video 2 check the participants understanding through True/False</w:t>
            </w:r>
            <w:r w:rsidR="00784076">
              <w:rPr>
                <w:rFonts w:ascii="Calibri" w:eastAsia="Calibri" w:hAnsi="Calibri" w:cs="Calibri"/>
              </w:rPr>
              <w:t xml:space="preserve">  corner</w:t>
            </w:r>
            <w:r>
              <w:rPr>
                <w:rFonts w:ascii="Calibri" w:eastAsia="Calibri" w:hAnsi="Calibri" w:cs="Calibri"/>
              </w:rPr>
              <w:t xml:space="preserve"> activity</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FE6912">
            <w:pPr>
              <w:ind w:left="100"/>
              <w:rPr>
                <w:color w:val="226E93"/>
              </w:rPr>
            </w:pPr>
            <w:hyperlink r:id="rId9" w:anchor="h.d9s5x4joqznj">
              <w:r w:rsidR="00AB7C02">
                <w:rPr>
                  <w:color w:val="1155CC"/>
                  <w:u w:val="single"/>
                </w:rPr>
                <w:t>https://sites.google.com/view/mason-tete/module-2-giving-clear-instructions#h.d9s5x4joqznj</w:t>
              </w:r>
            </w:hyperlink>
            <w:r w:rsidR="00AB7C02">
              <w:rPr>
                <w:color w:val="226E93"/>
              </w:rPr>
              <w:t>) 👍/👎</w:t>
            </w:r>
          </w:p>
          <w:p w:rsidR="008F7C2A" w:rsidRDefault="00FE6912">
            <w:pPr>
              <w:spacing w:before="140"/>
              <w:jc w:val="center"/>
              <w:rPr>
                <w:rFonts w:ascii="Calibri" w:eastAsia="Calibri" w:hAnsi="Calibri" w:cs="Calibri"/>
                <w:color w:val="00B0F0"/>
                <w:sz w:val="56"/>
                <w:szCs w:val="56"/>
              </w:rPr>
            </w:pPr>
            <w:hyperlink r:id="rId10">
              <w:r w:rsidR="00AB7C02">
                <w:rPr>
                  <w:rFonts w:ascii="Calibri" w:eastAsia="Calibri" w:hAnsi="Calibri" w:cs="Calibri"/>
                  <w:color w:val="1155CC"/>
                  <w:u w:val="single"/>
                </w:rPr>
                <w:t>https://sites.google.com/view/mason-tete/module-2-giving-clear-instructions#h.jlrkb18alur1</w:t>
              </w:r>
            </w:hyperlink>
          </w:p>
          <w:p w:rsidR="008F7C2A" w:rsidRDefault="00AB7C02">
            <w:pPr>
              <w:spacing w:before="140"/>
              <w:jc w:val="center"/>
              <w:rPr>
                <w:color w:val="226E93"/>
              </w:rPr>
            </w:pPr>
            <w:r>
              <w:rPr>
                <w:rFonts w:ascii="Calibri" w:eastAsia="Calibri" w:hAnsi="Calibri" w:cs="Calibri"/>
                <w:color w:val="00B0F0"/>
                <w:sz w:val="48"/>
                <w:szCs w:val="48"/>
              </w:rPr>
              <w:t>✅ ❎</w:t>
            </w:r>
            <w:r>
              <w:rPr>
                <w:rFonts w:ascii="Calibri" w:eastAsia="Calibri" w:hAnsi="Calibri" w:cs="Calibri"/>
                <w:color w:val="00B0F0"/>
                <w:sz w:val="82"/>
                <w:szCs w:val="82"/>
              </w:rPr>
              <w:t xml:space="preserve"> </w:t>
            </w:r>
            <w:r>
              <w:rPr>
                <w:rFonts w:ascii="Calibri" w:eastAsia="Calibri" w:hAnsi="Calibri" w:cs="Calibri"/>
                <w:color w:val="00B0F0"/>
                <w:sz w:val="56"/>
                <w:szCs w:val="56"/>
              </w:rPr>
              <w:t xml:space="preserve"> </w:t>
            </w:r>
          </w:p>
          <w:p w:rsidR="008F7C2A" w:rsidRDefault="008F7C2A">
            <w:pPr>
              <w:ind w:left="100"/>
              <w:rPr>
                <w:color w:val="226E93"/>
              </w:rPr>
            </w:pPr>
          </w:p>
        </w:tc>
      </w:tr>
      <w:tr w:rsidR="008F7C2A">
        <w:trPr>
          <w:trHeight w:val="115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076" w:rsidRDefault="00AB7C02">
            <w:pPr>
              <w:ind w:left="100"/>
              <w:rPr>
                <w:rFonts w:ascii="Calibri" w:eastAsia="Calibri" w:hAnsi="Calibri" w:cs="Calibri"/>
              </w:rPr>
            </w:pPr>
            <w:r>
              <w:rPr>
                <w:rFonts w:ascii="Calibri" w:eastAsia="Calibri" w:hAnsi="Calibri" w:cs="Calibri"/>
              </w:rPr>
              <w:lastRenderedPageBreak/>
              <w:t xml:space="preserve">5. Guide learning </w:t>
            </w: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Default="00784076" w:rsidP="00784076">
            <w:pPr>
              <w:rPr>
                <w:rFonts w:ascii="Calibri" w:eastAsia="Calibri" w:hAnsi="Calibri" w:cs="Calibri"/>
              </w:rPr>
            </w:pPr>
          </w:p>
          <w:p w:rsidR="008F7C2A" w:rsidRPr="00784076" w:rsidRDefault="00784076" w:rsidP="00784076">
            <w:pPr>
              <w:jc w:val="center"/>
              <w:rPr>
                <w:rFonts w:ascii="Calibri" w:eastAsia="Calibri" w:hAnsi="Calibri" w:cs="Calibri"/>
              </w:rPr>
            </w:pPr>
            <w:r>
              <w:rPr>
                <w:rFonts w:ascii="Calibri" w:eastAsia="Calibri" w:hAnsi="Calibri" w:cs="Calibri"/>
              </w:rPr>
              <w:t>30</w:t>
            </w:r>
            <w:r w:rsidR="00E4482C">
              <w:rPr>
                <w:rFonts w:ascii="Calibri" w:eastAsia="Calibri" w:hAnsi="Calibri" w:cs="Calibri"/>
              </w:rPr>
              <w:t>-40</w:t>
            </w:r>
            <w:r>
              <w:rPr>
                <w:rFonts w:ascii="Calibri" w:eastAsia="Calibri" w:hAnsi="Calibri" w:cs="Calibri"/>
              </w:rPr>
              <w:t xml:space="preserve">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E4482C" w:rsidRDefault="00E4482C">
            <w:pPr>
              <w:ind w:left="100"/>
              <w:rPr>
                <w:rFonts w:ascii="Calibri" w:eastAsia="Calibri" w:hAnsi="Calibri" w:cs="Calibri"/>
                <w:b/>
              </w:rPr>
            </w:pPr>
            <w:r>
              <w:rPr>
                <w:rFonts w:ascii="Calibri" w:eastAsia="Calibri" w:hAnsi="Calibri" w:cs="Calibri"/>
                <w:b/>
              </w:rPr>
              <w:t>Reading the</w:t>
            </w:r>
            <w:r>
              <w:rPr>
                <w:rStyle w:val="a8"/>
                <w:rFonts w:ascii="Lato" w:hAnsi="Lato"/>
                <w:color w:val="000000"/>
              </w:rPr>
              <w:t xml:space="preserve"> Article 1:</w:t>
            </w:r>
            <w:hyperlink r:id="rId11" w:tgtFrame="_blank" w:history="1">
              <w:r>
                <w:rPr>
                  <w:rStyle w:val="a9"/>
                  <w:rFonts w:ascii="Lato" w:hAnsi="Lato"/>
                </w:rPr>
                <w:t xml:space="preserve"> </w:t>
              </w:r>
            </w:hyperlink>
            <w:hyperlink r:id="rId12" w:tgtFrame="_blank" w:history="1">
              <w:r>
                <w:rPr>
                  <w:rStyle w:val="a9"/>
                  <w:rFonts w:ascii="Lato" w:hAnsi="Lato"/>
                </w:rPr>
                <w:t>Common Mistakes in Teacher Talk</w:t>
              </w:r>
            </w:hyperlink>
            <w:r>
              <w:rPr>
                <w:rFonts w:ascii="Lato" w:hAnsi="Lato"/>
                <w:color w:val="2D3B45"/>
              </w:rPr>
              <w:t xml:space="preserve"> by </w:t>
            </w:r>
            <w:proofErr w:type="spellStart"/>
            <w:r>
              <w:rPr>
                <w:rFonts w:ascii="Lato" w:hAnsi="Lato"/>
                <w:color w:val="2D3B45"/>
              </w:rPr>
              <w:t>Hyunsun</w:t>
            </w:r>
            <w:proofErr w:type="spellEnd"/>
            <w:r>
              <w:rPr>
                <w:rFonts w:ascii="Lato" w:hAnsi="Lato"/>
                <w:color w:val="2D3B45"/>
              </w:rPr>
              <w:t xml:space="preserve"> Chung and </w:t>
            </w:r>
            <w:proofErr w:type="spellStart"/>
            <w:r>
              <w:rPr>
                <w:rFonts w:ascii="Lato" w:hAnsi="Lato"/>
                <w:color w:val="2D3B45"/>
              </w:rPr>
              <w:t>Woomee</w:t>
            </w:r>
            <w:proofErr w:type="spellEnd"/>
            <w:r>
              <w:rPr>
                <w:rFonts w:ascii="Lato" w:hAnsi="Lato"/>
                <w:color w:val="2D3B45"/>
              </w:rPr>
              <w:t xml:space="preserve"> Kim</w:t>
            </w:r>
          </w:p>
          <w:p w:rsidR="008F7C2A" w:rsidRDefault="00AB7C02">
            <w:pPr>
              <w:ind w:left="100"/>
              <w:rPr>
                <w:color w:val="2D3B45"/>
              </w:rPr>
            </w:pPr>
            <w:r>
              <w:rPr>
                <w:rFonts w:ascii="Calibri" w:eastAsia="Calibri" w:hAnsi="Calibri" w:cs="Calibri"/>
                <w:b/>
              </w:rPr>
              <w:t>Reading the Article 2:</w:t>
            </w:r>
            <w:hyperlink r:id="rId13">
              <w:r>
                <w:rPr>
                  <w:color w:val="1155CC"/>
                </w:rPr>
                <w:t xml:space="preserve"> Giving Effective Instructions: Using Think Aloud</w:t>
              </w:r>
            </w:hyperlink>
            <w:r>
              <w:rPr>
                <w:color w:val="1155CC"/>
              </w:rPr>
              <w:t xml:space="preserve"> </w:t>
            </w:r>
            <w:r>
              <w:rPr>
                <w:color w:val="2D3B45"/>
              </w:rPr>
              <w:t xml:space="preserve">by </w:t>
            </w:r>
            <w:proofErr w:type="spellStart"/>
            <w:r>
              <w:rPr>
                <w:color w:val="2D3B45"/>
              </w:rPr>
              <w:t>Hyunsun</w:t>
            </w:r>
            <w:proofErr w:type="spellEnd"/>
            <w:r>
              <w:rPr>
                <w:color w:val="2D3B45"/>
              </w:rPr>
              <w:t xml:space="preserve"> Chung and </w:t>
            </w:r>
            <w:proofErr w:type="spellStart"/>
            <w:r>
              <w:rPr>
                <w:color w:val="2D3B45"/>
              </w:rPr>
              <w:t>Woomee</w:t>
            </w:r>
            <w:proofErr w:type="spellEnd"/>
            <w:r>
              <w:rPr>
                <w:color w:val="2D3B45"/>
              </w:rPr>
              <w:t xml:space="preserve"> Kim</w:t>
            </w:r>
          </w:p>
          <w:p w:rsidR="00E4482C" w:rsidRDefault="00E4482C">
            <w:pPr>
              <w:ind w:left="100"/>
              <w:rPr>
                <w:rFonts w:ascii="Calibri" w:eastAsia="Calibri" w:hAnsi="Calibri" w:cs="Calibri"/>
              </w:rPr>
            </w:pPr>
            <w:r>
              <w:rPr>
                <w:rStyle w:val="a8"/>
                <w:rFonts w:ascii="Lato" w:hAnsi="Lato"/>
                <w:color w:val="000000"/>
              </w:rPr>
              <w:t>Article 3:</w:t>
            </w:r>
            <w:hyperlink r:id="rId14" w:tgtFrame="_blank" w:history="1">
              <w:r>
                <w:rPr>
                  <w:rStyle w:val="a9"/>
                  <w:rFonts w:ascii="Lato" w:hAnsi="Lato"/>
                  <w:b/>
                  <w:bCs/>
                </w:rPr>
                <w:t xml:space="preserve"> </w:t>
              </w:r>
            </w:hyperlink>
            <w:hyperlink r:id="rId15" w:tgtFrame="_blank" w:history="1">
              <w:r>
                <w:rPr>
                  <w:rStyle w:val="a9"/>
                  <w:rFonts w:ascii="Lato" w:hAnsi="Lato"/>
                </w:rPr>
                <w:t>The Movable Class: How to Class-Manage for More Active and Healthful Lessons</w:t>
              </w:r>
            </w:hyperlink>
            <w:r>
              <w:rPr>
                <w:rFonts w:ascii="Lato" w:hAnsi="Lato"/>
                <w:color w:val="000000"/>
              </w:rPr>
              <w:t xml:space="preserve"> by Kevin McCaughey</w:t>
            </w:r>
          </w:p>
          <w:p w:rsidR="008F7C2A" w:rsidRDefault="00AB7C02">
            <w:pPr>
              <w:ind w:left="100"/>
              <w:rPr>
                <w:rFonts w:ascii="Calibri" w:eastAsia="Calibri" w:hAnsi="Calibri" w:cs="Calibri"/>
              </w:rPr>
            </w:pPr>
            <w:r>
              <w:rPr>
                <w:rFonts w:ascii="Calibri" w:eastAsia="Calibri" w:hAnsi="Calibri" w:cs="Calibri"/>
                <w:b/>
              </w:rPr>
              <w:t>Gallery walk</w:t>
            </w:r>
            <w:r>
              <w:rPr>
                <w:rFonts w:ascii="Calibri" w:eastAsia="Calibri" w:hAnsi="Calibri" w:cs="Calibri"/>
              </w:rPr>
              <w:t xml:space="preserve"> (A “Gallery Walk” is an activity that allows participants/students to discuss and display their final work around a room much like artists would display their artistic pieces in an “exhibit.” It is a way that participants/students can share their group work projects or individual literary responses to a text in a non-threatening way with the assurance of getting some feedback from their learning community)</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482C" w:rsidRDefault="00E4482C">
            <w:pPr>
              <w:ind w:left="100"/>
            </w:pPr>
          </w:p>
          <w:p w:rsidR="00E4482C" w:rsidRDefault="00E4482C">
            <w:pPr>
              <w:ind w:left="100"/>
            </w:pPr>
          </w:p>
          <w:p w:rsidR="00E4482C" w:rsidRDefault="00E4482C">
            <w:pPr>
              <w:ind w:left="100"/>
            </w:pPr>
          </w:p>
          <w:p w:rsidR="008F7C2A" w:rsidRDefault="00FE6912">
            <w:pPr>
              <w:ind w:left="100"/>
              <w:rPr>
                <w:rFonts w:ascii="Calibri" w:eastAsia="Calibri" w:hAnsi="Calibri" w:cs="Calibri"/>
              </w:rPr>
            </w:pPr>
            <w:hyperlink r:id="rId16">
              <w:r w:rsidR="00AB7C02">
                <w:rPr>
                  <w:rFonts w:ascii="Calibri" w:eastAsia="Calibri" w:hAnsi="Calibri" w:cs="Calibri"/>
                  <w:color w:val="1155CC"/>
                  <w:u w:val="single"/>
                </w:rPr>
                <w:t>https://www.readingrockets.org/article/using-think-alouds-improve-Reading-comprehension</w:t>
              </w:r>
            </w:hyperlink>
            <w:r w:rsidR="00AB7C02">
              <w:rPr>
                <w:rFonts w:ascii="Calibri" w:eastAsia="Calibri" w:hAnsi="Calibri" w:cs="Calibri"/>
              </w:rPr>
              <w:t xml:space="preserve"> </w:t>
            </w:r>
          </w:p>
        </w:tc>
      </w:tr>
      <w:tr w:rsidR="008F7C2A">
        <w:trPr>
          <w:trHeight w:val="1230"/>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076" w:rsidRDefault="00AB7C02">
            <w:pPr>
              <w:ind w:left="100"/>
              <w:rPr>
                <w:rFonts w:ascii="Calibri" w:eastAsia="Calibri" w:hAnsi="Calibri" w:cs="Calibri"/>
              </w:rPr>
            </w:pPr>
            <w:r>
              <w:rPr>
                <w:rFonts w:ascii="Calibri" w:eastAsia="Calibri" w:hAnsi="Calibri" w:cs="Calibri"/>
              </w:rPr>
              <w:t>6. Elicit performance (practice)</w:t>
            </w: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bookmarkStart w:id="0" w:name="_GoBack"/>
            <w:bookmarkEnd w:id="0"/>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Default="00784076" w:rsidP="00784076">
            <w:pPr>
              <w:rPr>
                <w:rFonts w:ascii="Calibri" w:eastAsia="Calibri" w:hAnsi="Calibri" w:cs="Calibri"/>
              </w:rPr>
            </w:pPr>
          </w:p>
          <w:p w:rsidR="008F7C2A" w:rsidRPr="00784076" w:rsidRDefault="00784076" w:rsidP="00784076">
            <w:pPr>
              <w:jc w:val="center"/>
              <w:rPr>
                <w:rFonts w:ascii="Calibri" w:eastAsia="Calibri" w:hAnsi="Calibri" w:cs="Calibri"/>
              </w:rPr>
            </w:pPr>
            <w:r>
              <w:rPr>
                <w:rFonts w:ascii="Calibri" w:eastAsia="Calibri" w:hAnsi="Calibri" w:cs="Calibri"/>
              </w:rPr>
              <w:t>20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pPr>
            <w:r>
              <w:t>Using your cellphone or another camera, create a short video (less than 90 seconds) of you giving effective instructions in English to your students. You don’t need to have real students in front of you for this video, you can say a set of instructions that fit your teaching context. To create this video, you can consider the following:</w:t>
            </w:r>
          </w:p>
          <w:p w:rsidR="008F7C2A" w:rsidRDefault="00AB7C02">
            <w:pPr>
              <w:numPr>
                <w:ilvl w:val="0"/>
                <w:numId w:val="1"/>
              </w:numPr>
              <w:spacing w:before="200"/>
              <w:ind w:left="283" w:hanging="283"/>
              <w:rPr>
                <w:color w:val="212121"/>
              </w:rPr>
            </w:pPr>
            <w:r>
              <w:t>Write a monologue of clear instructions that you say to your students.</w:t>
            </w:r>
          </w:p>
          <w:p w:rsidR="008F7C2A" w:rsidRDefault="00AB7C02">
            <w:pPr>
              <w:numPr>
                <w:ilvl w:val="0"/>
                <w:numId w:val="1"/>
              </w:numPr>
              <w:ind w:left="283" w:hanging="283"/>
              <w:rPr>
                <w:color w:val="212121"/>
              </w:rPr>
            </w:pPr>
            <w:r>
              <w:t>Write a dialogue with a teacher and students, with the teacher giving clear instructions and students responding to the teacher.</w:t>
            </w:r>
          </w:p>
          <w:p w:rsidR="008F7C2A" w:rsidRDefault="00AB7C02">
            <w:pPr>
              <w:numPr>
                <w:ilvl w:val="0"/>
                <w:numId w:val="1"/>
              </w:numPr>
              <w:ind w:left="283" w:hanging="283"/>
              <w:rPr>
                <w:color w:val="212121"/>
              </w:rPr>
            </w:pPr>
            <w:r>
              <w:t>In your video, you can role play on your own or ask another person to record with you. You do not need to have actual students in the video.</w:t>
            </w:r>
          </w:p>
          <w:p w:rsidR="008F7C2A" w:rsidRDefault="00AB7C02">
            <w:pPr>
              <w:numPr>
                <w:ilvl w:val="0"/>
                <w:numId w:val="1"/>
              </w:numPr>
              <w:ind w:left="283" w:hanging="283"/>
              <w:rPr>
                <w:color w:val="212121"/>
              </w:rPr>
            </w:pPr>
            <w:r>
              <w:t>You may use expressions that are presented in this module and/or other expressions that you need to use in your teaching.</w:t>
            </w:r>
          </w:p>
          <w:p w:rsidR="008F7C2A" w:rsidRDefault="00AB7C02">
            <w:pPr>
              <w:numPr>
                <w:ilvl w:val="0"/>
                <w:numId w:val="1"/>
              </w:numPr>
              <w:ind w:left="283" w:hanging="283"/>
              <w:rPr>
                <w:color w:val="212121"/>
              </w:rPr>
            </w:pPr>
            <w:r>
              <w:t>Practice saying your script as needed, before recording your video.</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8F7C2A">
            <w:pPr>
              <w:ind w:left="100"/>
              <w:rPr>
                <w:rFonts w:ascii="Calibri" w:eastAsia="Calibri" w:hAnsi="Calibri" w:cs="Calibri"/>
              </w:rPr>
            </w:pPr>
          </w:p>
        </w:tc>
      </w:tr>
      <w:tr w:rsidR="008F7C2A">
        <w:trPr>
          <w:trHeight w:val="112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076" w:rsidRDefault="00AB7C02">
            <w:pPr>
              <w:ind w:left="100"/>
              <w:rPr>
                <w:rFonts w:ascii="Calibri" w:eastAsia="Calibri" w:hAnsi="Calibri" w:cs="Calibri"/>
              </w:rPr>
            </w:pPr>
            <w:r>
              <w:rPr>
                <w:rFonts w:ascii="Calibri" w:eastAsia="Calibri" w:hAnsi="Calibri" w:cs="Calibri"/>
              </w:rPr>
              <w:t>7. Provide feedback</w:t>
            </w: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Pr="00784076" w:rsidRDefault="00784076" w:rsidP="00784076">
            <w:pPr>
              <w:rPr>
                <w:rFonts w:ascii="Calibri" w:eastAsia="Calibri" w:hAnsi="Calibri" w:cs="Calibri"/>
              </w:rPr>
            </w:pPr>
          </w:p>
          <w:p w:rsidR="00784076" w:rsidRDefault="00784076" w:rsidP="00784076">
            <w:pPr>
              <w:rPr>
                <w:rFonts w:ascii="Calibri" w:eastAsia="Calibri" w:hAnsi="Calibri" w:cs="Calibri"/>
              </w:rPr>
            </w:pPr>
          </w:p>
          <w:p w:rsidR="008F7C2A" w:rsidRPr="00784076" w:rsidRDefault="00CB5869" w:rsidP="00784076">
            <w:pPr>
              <w:jc w:val="center"/>
              <w:rPr>
                <w:rFonts w:ascii="Calibri" w:eastAsia="Calibri" w:hAnsi="Calibri" w:cs="Calibri"/>
              </w:rPr>
            </w:pPr>
            <w:r>
              <w:rPr>
                <w:rFonts w:ascii="Calibri" w:eastAsia="Calibri" w:hAnsi="Calibri" w:cs="Calibri"/>
              </w:rPr>
              <w:t>15</w:t>
            </w:r>
            <w:r w:rsidR="00784076">
              <w:rPr>
                <w:rFonts w:ascii="Calibri" w:eastAsia="Calibri" w:hAnsi="Calibri" w:cs="Calibri"/>
              </w:rPr>
              <w:t xml:space="preserve">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 xml:space="preserve"> Gets and needs - In order to organize “Gets and Needs” feedback </w:t>
            </w:r>
            <w:proofErr w:type="gramStart"/>
            <w:r>
              <w:rPr>
                <w:rFonts w:ascii="Calibri" w:eastAsia="Calibri" w:hAnsi="Calibri" w:cs="Calibri"/>
              </w:rPr>
              <w:t>strategy ,participants</w:t>
            </w:r>
            <w:proofErr w:type="gramEnd"/>
            <w:r>
              <w:rPr>
                <w:rFonts w:ascii="Calibri" w:eastAsia="Calibri" w:hAnsi="Calibri" w:cs="Calibri"/>
              </w:rPr>
              <w:t xml:space="preserve"> need to draw a line in the middle of the paper and make a list of Gets-the information he/she got , understood  and wants to apply in his teaching. Another column is Needs- the information participant did not fully understand or some points which were not clear for him/her.</w:t>
            </w:r>
          </w:p>
          <w:p w:rsidR="008F7C2A" w:rsidRDefault="00AB7C02">
            <w:pPr>
              <w:ind w:left="100"/>
              <w:rPr>
                <w:rFonts w:ascii="Calibri" w:eastAsia="Calibri" w:hAnsi="Calibri" w:cs="Calibri"/>
              </w:rPr>
            </w:pPr>
            <w:proofErr w:type="gramStart"/>
            <w:r>
              <w:rPr>
                <w:rFonts w:ascii="Calibri" w:eastAsia="Calibri" w:hAnsi="Calibri" w:cs="Calibri"/>
              </w:rPr>
              <w:t>The  instructor</w:t>
            </w:r>
            <w:proofErr w:type="gramEnd"/>
            <w:r>
              <w:rPr>
                <w:rFonts w:ascii="Calibri" w:eastAsia="Calibri" w:hAnsi="Calibri" w:cs="Calibri"/>
              </w:rPr>
              <w:t xml:space="preserve"> then collects the papers in order to clarify what went well and what should be retaught. </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noProof/>
                <w:lang w:val="ru-RU"/>
              </w:rPr>
              <w:drawing>
                <wp:inline distT="114300" distB="114300" distL="114300" distR="114300">
                  <wp:extent cx="1780660" cy="118139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780660" cy="1181399"/>
                          </a:xfrm>
                          <a:prstGeom prst="rect">
                            <a:avLst/>
                          </a:prstGeom>
                          <a:ln/>
                        </pic:spPr>
                      </pic:pic>
                    </a:graphicData>
                  </a:graphic>
                </wp:inline>
              </w:drawing>
            </w:r>
          </w:p>
        </w:tc>
      </w:tr>
      <w:tr w:rsidR="008F7C2A">
        <w:trPr>
          <w:trHeight w:val="112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lastRenderedPageBreak/>
              <w:t>8. Assess performance</w:t>
            </w: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p>
          <w:p w:rsidR="00784076" w:rsidRDefault="00784076">
            <w:pPr>
              <w:ind w:left="100"/>
              <w:rPr>
                <w:rFonts w:ascii="Calibri" w:eastAsia="Calibri" w:hAnsi="Calibri" w:cs="Calibri"/>
              </w:rPr>
            </w:pPr>
            <w:r>
              <w:rPr>
                <w:rFonts w:ascii="Calibri" w:eastAsia="Calibri" w:hAnsi="Calibri" w:cs="Calibri"/>
              </w:rPr>
              <w:t>20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numPr>
                <w:ilvl w:val="0"/>
                <w:numId w:val="4"/>
              </w:numPr>
              <w:rPr>
                <w:rFonts w:ascii="Calibri" w:eastAsia="Calibri" w:hAnsi="Calibri" w:cs="Calibri"/>
              </w:rPr>
            </w:pPr>
            <w:r>
              <w:rPr>
                <w:rFonts w:ascii="Calibri" w:eastAsia="Calibri" w:hAnsi="Calibri" w:cs="Calibri"/>
              </w:rPr>
              <w:t xml:space="preserve"> Create </w:t>
            </w:r>
            <w:proofErr w:type="gramStart"/>
            <w:r>
              <w:rPr>
                <w:rFonts w:ascii="Calibri" w:eastAsia="Calibri" w:hAnsi="Calibri" w:cs="Calibri"/>
              </w:rPr>
              <w:t>an infographics</w:t>
            </w:r>
            <w:proofErr w:type="gramEnd"/>
            <w:r>
              <w:rPr>
                <w:rFonts w:ascii="Calibri" w:eastAsia="Calibri" w:hAnsi="Calibri" w:cs="Calibri"/>
              </w:rPr>
              <w:t xml:space="preserve"> about giving clear instructions. </w:t>
            </w:r>
          </w:p>
          <w:p w:rsidR="008F7C2A" w:rsidRDefault="00AB7C02">
            <w:pPr>
              <w:numPr>
                <w:ilvl w:val="0"/>
                <w:numId w:val="4"/>
              </w:numPr>
              <w:rPr>
                <w:rFonts w:ascii="Calibri" w:eastAsia="Calibri" w:hAnsi="Calibri" w:cs="Calibri"/>
              </w:rPr>
            </w:pPr>
            <w:r>
              <w:rPr>
                <w:rFonts w:ascii="Calibri" w:eastAsia="Calibri" w:hAnsi="Calibri" w:cs="Calibri"/>
              </w:rPr>
              <w:t xml:space="preserve">Participants create infographics on the poster or on </w:t>
            </w:r>
            <w:proofErr w:type="spellStart"/>
            <w:r>
              <w:rPr>
                <w:rFonts w:ascii="Calibri" w:eastAsia="Calibri" w:hAnsi="Calibri" w:cs="Calibri"/>
              </w:rPr>
              <w:t>canva</w:t>
            </w:r>
            <w:proofErr w:type="spellEnd"/>
            <w:r>
              <w:rPr>
                <w:rFonts w:ascii="Calibri" w:eastAsia="Calibri" w:hAnsi="Calibri" w:cs="Calibri"/>
              </w:rPr>
              <w:t xml:space="preserve"> and should send them via email.</w:t>
            </w:r>
          </w:p>
          <w:p w:rsidR="008F7C2A" w:rsidRDefault="00AB7C02" w:rsidP="00784076">
            <w:pPr>
              <w:ind w:left="360"/>
              <w:rPr>
                <w:rFonts w:ascii="Calibri" w:eastAsia="Calibri" w:hAnsi="Calibri" w:cs="Calibri"/>
              </w:rPr>
            </w:pPr>
            <w:r>
              <w:rPr>
                <w:rFonts w:ascii="Calibri" w:eastAsia="Calibri" w:hAnsi="Calibri" w:cs="Calibri"/>
              </w:rPr>
              <w:t xml:space="preserve">  </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8F7C2A">
            <w:pPr>
              <w:ind w:left="100"/>
              <w:rPr>
                <w:rFonts w:ascii="Calibri" w:eastAsia="Calibri" w:hAnsi="Calibri" w:cs="Calibri"/>
              </w:rPr>
            </w:pPr>
          </w:p>
        </w:tc>
      </w:tr>
      <w:tr w:rsidR="008F7C2A">
        <w:trPr>
          <w:trHeight w:val="109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076" w:rsidRDefault="00AB7C02">
            <w:pPr>
              <w:ind w:left="100"/>
              <w:rPr>
                <w:rFonts w:ascii="Calibri" w:eastAsia="Calibri" w:hAnsi="Calibri" w:cs="Calibri"/>
              </w:rPr>
            </w:pPr>
            <w:r>
              <w:rPr>
                <w:rFonts w:ascii="Calibri" w:eastAsia="Calibri" w:hAnsi="Calibri" w:cs="Calibri"/>
              </w:rPr>
              <w:t>9. Enhance retention and transfer</w:t>
            </w:r>
          </w:p>
          <w:p w:rsidR="00784076" w:rsidRDefault="00784076" w:rsidP="00784076">
            <w:pPr>
              <w:rPr>
                <w:rFonts w:ascii="Calibri" w:eastAsia="Calibri" w:hAnsi="Calibri" w:cs="Calibri"/>
              </w:rPr>
            </w:pPr>
          </w:p>
          <w:p w:rsidR="008F7C2A" w:rsidRPr="00784076" w:rsidRDefault="00784076" w:rsidP="00784076">
            <w:pPr>
              <w:jc w:val="center"/>
              <w:rPr>
                <w:rFonts w:ascii="Calibri" w:eastAsia="Calibri" w:hAnsi="Calibri" w:cs="Calibri"/>
              </w:rPr>
            </w:pPr>
            <w:r>
              <w:rPr>
                <w:rFonts w:ascii="Calibri" w:eastAsia="Calibri" w:hAnsi="Calibri" w:cs="Calibri"/>
              </w:rPr>
              <w:t>20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 xml:space="preserve"> Before leaving the workshop ask participants which activity they liked and want to implement in their lessons. </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noProof/>
                <w:lang w:val="ru-RU"/>
              </w:rPr>
              <w:drawing>
                <wp:inline distT="114300" distB="114300" distL="114300" distR="114300">
                  <wp:extent cx="1866900" cy="990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866900" cy="990600"/>
                          </a:xfrm>
                          <a:prstGeom prst="rect">
                            <a:avLst/>
                          </a:prstGeom>
                          <a:ln/>
                        </pic:spPr>
                      </pic:pic>
                    </a:graphicData>
                  </a:graphic>
                </wp:inline>
              </w:drawing>
            </w:r>
          </w:p>
        </w:tc>
      </w:tr>
    </w:tbl>
    <w:p w:rsidR="008F7C2A" w:rsidRDefault="008F7C2A">
      <w:pPr>
        <w:jc w:val="center"/>
        <w:rPr>
          <w:rFonts w:ascii="Calibri" w:eastAsia="Calibri" w:hAnsi="Calibri" w:cs="Calibri"/>
          <w:b/>
        </w:rPr>
      </w:pPr>
    </w:p>
    <w:p w:rsidR="008F7C2A" w:rsidRDefault="008F7C2A">
      <w:pPr>
        <w:jc w:val="center"/>
        <w:rPr>
          <w:rFonts w:ascii="Calibri" w:eastAsia="Calibri" w:hAnsi="Calibri" w:cs="Calibri"/>
          <w:b/>
        </w:rPr>
      </w:pPr>
    </w:p>
    <w:p w:rsidR="008F7C2A" w:rsidRDefault="008F7C2A">
      <w:pPr>
        <w:jc w:val="center"/>
        <w:rPr>
          <w:rFonts w:ascii="Calibri" w:eastAsia="Calibri" w:hAnsi="Calibri" w:cs="Calibri"/>
          <w:b/>
        </w:rPr>
      </w:pPr>
    </w:p>
    <w:p w:rsidR="008F7C2A" w:rsidRDefault="00721F90">
      <w:r>
        <w:rPr>
          <w:rFonts w:ascii="Calibri" w:eastAsia="Calibri" w:hAnsi="Calibri" w:cs="Calibri"/>
          <w:b/>
        </w:rPr>
        <w:t xml:space="preserve"> </w:t>
      </w:r>
    </w:p>
    <w:sectPr w:rsidR="008F7C2A">
      <w:footerReference w:type="default" r:id="rId19"/>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12" w:rsidRDefault="00FE6912">
      <w:pPr>
        <w:spacing w:line="240" w:lineRule="auto"/>
      </w:pPr>
      <w:r>
        <w:separator/>
      </w:r>
    </w:p>
  </w:endnote>
  <w:endnote w:type="continuationSeparator" w:id="0">
    <w:p w:rsidR="00FE6912" w:rsidRDefault="00FE6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Times New Roman"/>
    <w:charset w:val="00"/>
    <w:family w:val="swiss"/>
    <w:pitch w:val="variable"/>
    <w:sig w:usb0="E10002FF" w:usb1="5000ECF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C2A" w:rsidRDefault="008F7C2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12" w:rsidRDefault="00FE6912">
      <w:pPr>
        <w:spacing w:line="240" w:lineRule="auto"/>
      </w:pPr>
      <w:r>
        <w:separator/>
      </w:r>
    </w:p>
  </w:footnote>
  <w:footnote w:type="continuationSeparator" w:id="0">
    <w:p w:rsidR="00FE6912" w:rsidRDefault="00FE69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76AF9"/>
    <w:multiLevelType w:val="multilevel"/>
    <w:tmpl w:val="4B185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4C2A3D"/>
    <w:multiLevelType w:val="multilevel"/>
    <w:tmpl w:val="5D2E1F9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3E60B8"/>
    <w:multiLevelType w:val="multilevel"/>
    <w:tmpl w:val="6914A8CA"/>
    <w:lvl w:ilvl="0">
      <w:start w:val="1"/>
      <w:numFmt w:val="bullet"/>
      <w:lvlText w:val="●"/>
      <w:lvlJc w:val="left"/>
      <w:pPr>
        <w:ind w:left="720" w:hanging="360"/>
      </w:pPr>
      <w:rPr>
        <w:rFonts w:ascii="Times New Roman" w:eastAsia="Times New Roman" w:hAnsi="Times New Roman" w:cs="Times New Roman"/>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4230A9"/>
    <w:multiLevelType w:val="multilevel"/>
    <w:tmpl w:val="E5940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057895"/>
    <w:multiLevelType w:val="hybridMultilevel"/>
    <w:tmpl w:val="C874B4DC"/>
    <w:lvl w:ilvl="0" w:tplc="01E63D7A">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2A"/>
    <w:rsid w:val="00652238"/>
    <w:rsid w:val="00721F90"/>
    <w:rsid w:val="00784076"/>
    <w:rsid w:val="008F7C2A"/>
    <w:rsid w:val="00A902BE"/>
    <w:rsid w:val="00AA0040"/>
    <w:rsid w:val="00AB7C02"/>
    <w:rsid w:val="00CB5869"/>
    <w:rsid w:val="00D32BDA"/>
    <w:rsid w:val="00E4482C"/>
    <w:rsid w:val="00FE6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FD7E"/>
  <w15:docId w15:val="{4DC463A4-4848-4C4A-831F-9358F948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652238"/>
    <w:pPr>
      <w:ind w:left="720"/>
      <w:contextualSpacing/>
    </w:pPr>
  </w:style>
  <w:style w:type="paragraph" w:customStyle="1" w:styleId="cdt4ke">
    <w:name w:val="cdt4ke"/>
    <w:basedOn w:val="a"/>
    <w:rsid w:val="00721F9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8">
    <w:name w:val="Strong"/>
    <w:basedOn w:val="a0"/>
    <w:uiPriority w:val="22"/>
    <w:qFormat/>
    <w:rsid w:val="00E4482C"/>
    <w:rPr>
      <w:b/>
      <w:bCs/>
    </w:rPr>
  </w:style>
  <w:style w:type="character" w:styleId="a9">
    <w:name w:val="Hyperlink"/>
    <w:basedOn w:val="a0"/>
    <w:uiPriority w:val="99"/>
    <w:semiHidden/>
    <w:unhideWhenUsed/>
    <w:rsid w:val="00E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78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rive.google.com/file/d/1Ms1ya-18ACM-Kf_r0IxP2SedD1vXGkAp/view?usp=sharing"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rive.google.com/file/d/1ajcf33ZPplD5laOkPP1LIMKM0AIR5j5i/view?usp=sharing"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readingrockets.org/article/using-think-alouds-improve-Reading-comprehens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ajcf33ZPplD5laOkPP1LIMKM0AIR5j5i/view?usp=sharing" TargetMode="External"/><Relationship Id="rId5" Type="http://schemas.openxmlformats.org/officeDocument/2006/relationships/footnotes" Target="footnotes.xml"/><Relationship Id="rId15" Type="http://schemas.openxmlformats.org/officeDocument/2006/relationships/hyperlink" Target="https://www.google.com/url?q=https%3A%2F%2Famericanenglish.state.gov%2Ffiles%2Fae%2Fresource_files%2Fthe_movable_class_-_kevin_mccaughey.pdf&amp;sa=D&amp;sntz=1&amp;usg=AFQjCNEL60F1xzM-uSeSNa_WXG_g-DBNxw" TargetMode="External"/><Relationship Id="rId10" Type="http://schemas.openxmlformats.org/officeDocument/2006/relationships/hyperlink" Target="https://sites.google.com/view/mason-tete/module-2-giving-clear-instruct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tes.google.com/view/mason-tete/module-2-giving-clear-instructions" TargetMode="External"/><Relationship Id="rId14" Type="http://schemas.openxmlformats.org/officeDocument/2006/relationships/hyperlink" Target="https://www.google.com/url?q=https%3A%2F%2Famericanenglish.state.gov%2Ffiles%2Fae%2Fresource_files%2Fthe_movable_class_-_kevin_mccaughey.pdf&amp;sa=D&amp;sntz=1&amp;usg=AFQjCNEL60F1xzM-uSeSNa_WXG_g-DBN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2022-01-07T16:06:00Z</dcterms:created>
  <dcterms:modified xsi:type="dcterms:W3CDTF">2022-01-15T08:02:00Z</dcterms:modified>
</cp:coreProperties>
</file>